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0"/>
        <w:rPr>
          <w:rFonts w:hint="eastAsia" w:ascii="黑体" w:hAnsi="黑体" w:eastAsia="黑体" w:cs="黑体"/>
          <w:kern w:val="0"/>
          <w:sz w:val="32"/>
          <w:szCs w:val="32"/>
          <w:lang w:val="en-US" w:eastAsia="zh-CN" w:bidi="ar"/>
        </w:rPr>
      </w:pPr>
      <w:bookmarkStart w:id="0" w:name="_GoBack"/>
      <w:bookmarkEnd w:id="0"/>
      <w:r>
        <w:rPr>
          <w:rFonts w:hint="eastAsia" w:ascii="黑体" w:hAnsi="黑体" w:eastAsia="黑体" w:cs="黑体"/>
          <w:kern w:val="0"/>
          <w:sz w:val="32"/>
          <w:szCs w:val="32"/>
          <w:lang w:val="en-US" w:eastAsia="zh-CN" w:bidi="ar"/>
        </w:rPr>
        <w:t>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color w:val="auto"/>
          <w:kern w:val="0"/>
          <w:sz w:val="44"/>
          <w:szCs w:val="44"/>
          <w:lang w:val="en-US" w:eastAsia="zh-CN"/>
        </w:rPr>
      </w:pPr>
      <w:r>
        <w:rPr>
          <w:rFonts w:hint="eastAsia" w:ascii="Times New Roman" w:hAnsi="Times New Roman" w:eastAsia="方正小标宋简体" w:cs="方正小标宋简体"/>
          <w:color w:val="auto"/>
          <w:kern w:val="0"/>
          <w:sz w:val="44"/>
          <w:szCs w:val="44"/>
          <w:lang w:val="en-US" w:eastAsia="zh-CN"/>
        </w:rPr>
        <w:t>百色市2023年科学研究与技术开发计划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color w:val="auto"/>
          <w:kern w:val="0"/>
          <w:sz w:val="44"/>
          <w:szCs w:val="44"/>
          <w:lang w:val="en-US" w:eastAsia="zh-CN"/>
        </w:rPr>
      </w:pPr>
      <w:r>
        <w:rPr>
          <w:rFonts w:hint="eastAsia" w:ascii="Times New Roman" w:hAnsi="Times New Roman" w:eastAsia="方正小标宋简体" w:cs="方正小标宋简体"/>
          <w:color w:val="auto"/>
          <w:kern w:val="0"/>
          <w:sz w:val="44"/>
          <w:szCs w:val="44"/>
          <w:lang w:val="en-US" w:eastAsia="zh-CN"/>
        </w:rPr>
        <w:t>自筹经费项目申报指南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val="en-US" w:eastAsia="zh-CN"/>
        </w:rPr>
        <w:t>为深入学习贯彻党的二十大精神，</w:t>
      </w:r>
      <w:r>
        <w:rPr>
          <w:rFonts w:hint="eastAsia" w:ascii="Times New Roman" w:hAnsi="Times New Roman" w:eastAsia="仿宋_GB2312" w:cs="Times New Roman"/>
          <w:sz w:val="32"/>
          <w:szCs w:val="32"/>
        </w:rPr>
        <w:t>进一步激发创新主体活力，激励全社会加大研发投入，</w:t>
      </w:r>
      <w:r>
        <w:rPr>
          <w:rFonts w:hint="eastAsia" w:ascii="Times New Roman" w:hAnsi="Times New Roman" w:eastAsia="仿宋_GB2312" w:cs="仿宋_GB2312"/>
          <w:color w:val="auto"/>
          <w:kern w:val="0"/>
          <w:sz w:val="32"/>
          <w:szCs w:val="32"/>
          <w:lang w:eastAsia="zh-CN"/>
        </w:rPr>
        <w:t>深入</w:t>
      </w:r>
      <w:r>
        <w:rPr>
          <w:rFonts w:hint="eastAsia" w:ascii="Times New Roman" w:hAnsi="Times New Roman" w:eastAsia="仿宋_GB2312" w:cs="仿宋_GB2312"/>
          <w:color w:val="auto"/>
          <w:kern w:val="0"/>
          <w:sz w:val="32"/>
          <w:szCs w:val="32"/>
        </w:rPr>
        <w:t>推进</w:t>
      </w:r>
      <w:r>
        <w:rPr>
          <w:rFonts w:hint="eastAsia" w:ascii="Times New Roman" w:hAnsi="Times New Roman" w:eastAsia="仿宋_GB2312" w:cs="仿宋_GB2312"/>
          <w:color w:val="auto"/>
          <w:kern w:val="0"/>
          <w:sz w:val="32"/>
          <w:szCs w:val="32"/>
          <w:lang w:eastAsia="zh-CN"/>
        </w:rPr>
        <w:t>广西百色重点开发开放试验区建设</w:t>
      </w:r>
      <w:r>
        <w:rPr>
          <w:rFonts w:hint="eastAsia" w:ascii="Times New Roman" w:hAnsi="Times New Roman" w:eastAsia="仿宋_GB2312" w:cs="仿宋_GB2312"/>
          <w:color w:val="auto"/>
          <w:kern w:val="0"/>
          <w:sz w:val="32"/>
          <w:szCs w:val="32"/>
        </w:rPr>
        <w:t>，加快产业集群培育</w:t>
      </w:r>
      <w:r>
        <w:rPr>
          <w:rFonts w:hint="eastAsia" w:ascii="Times New Roman" w:hAnsi="Times New Roman" w:eastAsia="仿宋_GB2312" w:cs="仿宋_GB2312"/>
          <w:color w:val="auto"/>
          <w:kern w:val="0"/>
          <w:sz w:val="32"/>
          <w:szCs w:val="32"/>
          <w:lang w:eastAsia="zh-CN"/>
        </w:rPr>
        <w:t>，推动经济高质量发展，结合</w:t>
      </w:r>
      <w:r>
        <w:rPr>
          <w:rFonts w:hint="default" w:ascii="Times New Roman" w:hAnsi="Times New Roman" w:eastAsia="仿宋_GB2312" w:cs="仿宋_GB2312"/>
          <w:color w:val="auto"/>
          <w:kern w:val="0"/>
          <w:sz w:val="32"/>
          <w:szCs w:val="32"/>
        </w:rPr>
        <w:t>实际，编制</w:t>
      </w:r>
      <w:r>
        <w:rPr>
          <w:rFonts w:hint="default" w:ascii="Times New Roman" w:hAnsi="Times New Roman" w:eastAsia="仿宋_GB2312" w:cs="仿宋_GB2312"/>
          <w:color w:val="auto"/>
          <w:kern w:val="0"/>
          <w:sz w:val="32"/>
          <w:szCs w:val="32"/>
          <w:lang w:val="en-US" w:eastAsia="zh-CN"/>
        </w:rPr>
        <w:t>本</w:t>
      </w:r>
      <w:r>
        <w:rPr>
          <w:rFonts w:hint="default" w:ascii="Times New Roman" w:hAnsi="Times New Roman" w:eastAsia="仿宋_GB2312" w:cs="仿宋_GB2312"/>
          <w:color w:val="auto"/>
          <w:kern w:val="0"/>
          <w:sz w:val="32"/>
          <w:szCs w:val="32"/>
        </w:rPr>
        <w:t>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一、</w:t>
      </w:r>
      <w:r>
        <w:rPr>
          <w:rFonts w:hint="eastAsia" w:ascii="Times New Roman" w:hAnsi="Times New Roman" w:eastAsia="黑体" w:cs="Times New Roman"/>
          <w:color w:val="auto"/>
          <w:sz w:val="32"/>
          <w:szCs w:val="32"/>
          <w:lang w:val="en-US" w:eastAsia="zh-CN"/>
        </w:rPr>
        <w:t>重点支持范围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color w:val="auto"/>
          <w:kern w:val="0"/>
          <w:sz w:val="32"/>
          <w:szCs w:val="32"/>
          <w:lang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仿宋_GB2312"/>
          <w:color w:val="auto"/>
          <w:kern w:val="0"/>
          <w:sz w:val="32"/>
          <w:szCs w:val="32"/>
          <w:lang w:val="en-US" w:eastAsia="zh-CN"/>
        </w:rPr>
        <w:t>年</w:t>
      </w:r>
      <w:r>
        <w:rPr>
          <w:rFonts w:hint="eastAsia" w:ascii="Times New Roman" w:hAnsi="Times New Roman" w:eastAsia="仿宋_GB2312" w:cs="仿宋_GB2312"/>
          <w:color w:val="auto"/>
          <w:kern w:val="0"/>
          <w:sz w:val="32"/>
          <w:szCs w:val="32"/>
          <w:lang w:val="en-US" w:eastAsia="zh-CN"/>
        </w:rPr>
        <w:t>度</w:t>
      </w:r>
      <w:r>
        <w:rPr>
          <w:rFonts w:hint="default" w:ascii="Times New Roman" w:hAnsi="Times New Roman" w:eastAsia="仿宋_GB2312" w:cs="仿宋_GB2312"/>
          <w:color w:val="auto"/>
          <w:kern w:val="0"/>
          <w:sz w:val="32"/>
          <w:szCs w:val="32"/>
        </w:rPr>
        <w:t>申报</w:t>
      </w:r>
      <w:r>
        <w:rPr>
          <w:rFonts w:hint="eastAsia" w:ascii="Times New Roman" w:hAnsi="Times New Roman" w:eastAsia="仿宋_GB2312" w:cs="仿宋_GB2312"/>
          <w:color w:val="auto"/>
          <w:kern w:val="0"/>
          <w:sz w:val="32"/>
          <w:szCs w:val="32"/>
          <w:lang w:eastAsia="zh-CN"/>
        </w:rPr>
        <w:t>的市级科技项目</w:t>
      </w:r>
      <w:r>
        <w:rPr>
          <w:rFonts w:hint="default" w:ascii="Times New Roman" w:hAnsi="Times New Roman" w:eastAsia="仿宋_GB2312" w:cs="仿宋_GB2312"/>
          <w:color w:val="auto"/>
          <w:kern w:val="0"/>
          <w:sz w:val="32"/>
          <w:szCs w:val="32"/>
        </w:rPr>
        <w:t>须符合国家、</w:t>
      </w:r>
      <w:r>
        <w:rPr>
          <w:rFonts w:hint="eastAsia" w:ascii="Times New Roman" w:hAnsi="Times New Roman" w:eastAsia="仿宋_GB2312" w:cs="仿宋_GB2312"/>
          <w:color w:val="auto"/>
          <w:kern w:val="0"/>
          <w:sz w:val="32"/>
          <w:szCs w:val="32"/>
          <w:lang w:eastAsia="zh-CN"/>
        </w:rPr>
        <w:t>自治区</w:t>
      </w:r>
      <w:r>
        <w:rPr>
          <w:rFonts w:hint="default"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百色</w:t>
      </w:r>
      <w:r>
        <w:rPr>
          <w:rFonts w:hint="default" w:ascii="Times New Roman" w:hAnsi="Times New Roman" w:eastAsia="仿宋_GB2312" w:cs="仿宋_GB2312"/>
          <w:color w:val="auto"/>
          <w:kern w:val="0"/>
          <w:sz w:val="32"/>
          <w:szCs w:val="32"/>
        </w:rPr>
        <w:t>市产业发展政策和经济社会发展战略，紧密</w:t>
      </w:r>
      <w:r>
        <w:rPr>
          <w:rFonts w:hint="default" w:ascii="Times New Roman" w:hAnsi="Times New Roman" w:eastAsia="仿宋_GB2312" w:cs="仿宋_GB2312"/>
          <w:color w:val="auto"/>
          <w:kern w:val="0"/>
          <w:sz w:val="32"/>
          <w:szCs w:val="32"/>
          <w:lang w:eastAsia="zh-CN"/>
        </w:rPr>
        <w:t>结合</w:t>
      </w:r>
      <w:r>
        <w:rPr>
          <w:rFonts w:hint="default" w:ascii="Times New Roman" w:hAnsi="Times New Roman" w:eastAsia="仿宋_GB2312" w:cs="仿宋_GB2312"/>
          <w:color w:val="auto"/>
          <w:kern w:val="0"/>
          <w:sz w:val="32"/>
          <w:szCs w:val="32"/>
        </w:rPr>
        <w:t>全市经济和社会发展的总体目标和</w:t>
      </w:r>
      <w:r>
        <w:rPr>
          <w:rFonts w:hint="eastAsia" w:ascii="Times New Roman" w:hAnsi="Times New Roman" w:eastAsia="仿宋_GB2312" w:cs="Times New Roman"/>
          <w:sz w:val="32"/>
          <w:szCs w:val="32"/>
          <w:lang w:val="en-US" w:eastAsia="zh-CN"/>
        </w:rPr>
        <w:t>《百色市“十四五”科技创新发展规划》以及《百色市落实科技强桂三年行动实施方案（2021—2023年）》，</w:t>
      </w:r>
      <w:r>
        <w:rPr>
          <w:rFonts w:hint="eastAsia" w:ascii="Times New Roman" w:hAnsi="Times New Roman" w:eastAsia="仿宋_GB2312" w:cs="仿宋_GB2312"/>
          <w:color w:val="auto"/>
          <w:kern w:val="0"/>
          <w:sz w:val="32"/>
          <w:szCs w:val="32"/>
          <w:lang w:eastAsia="zh-CN"/>
        </w:rPr>
        <w:t>围绕</w:t>
      </w:r>
      <w:r>
        <w:rPr>
          <w:rFonts w:hint="eastAsia" w:ascii="Times New Roman" w:hAnsi="Times New Roman" w:eastAsia="仿宋_GB2312" w:cs="Times New Roman"/>
          <w:sz w:val="32"/>
          <w:szCs w:val="32"/>
          <w:u w:val="none" w:color="auto"/>
          <w:lang w:eastAsia="zh-CN"/>
        </w:rPr>
        <w:t>百色重点开发开放试验区建设，</w:t>
      </w:r>
      <w:r>
        <w:rPr>
          <w:rFonts w:hint="eastAsia" w:ascii="Times New Roman" w:hAnsi="Times New Roman" w:eastAsia="仿宋_GB2312" w:cs="仿宋_GB2312"/>
          <w:color w:val="auto"/>
          <w:kern w:val="0"/>
          <w:sz w:val="32"/>
          <w:szCs w:val="32"/>
          <w:lang w:eastAsia="zh-CN"/>
        </w:rPr>
        <w:t>聚焦我市生态铝、新能源、新材料和林产业、优势特色农业的高质量发展和产业转型升级，以及乡村振兴、公共服务质量提升和社会民生需求等领域</w:t>
      </w:r>
      <w:r>
        <w:rPr>
          <w:rFonts w:hint="default" w:ascii="Times New Roman" w:hAnsi="Times New Roman" w:eastAsia="仿宋_GB2312" w:cs="仿宋_GB2312"/>
          <w:color w:val="auto"/>
          <w:kern w:val="0"/>
          <w:sz w:val="32"/>
          <w:szCs w:val="32"/>
        </w:rPr>
        <w:t>急需解决的关键共性技术</w:t>
      </w:r>
      <w:r>
        <w:rPr>
          <w:rFonts w:hint="default" w:ascii="Times New Roman" w:hAnsi="Times New Roman" w:eastAsia="仿宋_GB2312" w:cs="仿宋_GB2312"/>
          <w:color w:val="auto"/>
          <w:kern w:val="0"/>
          <w:sz w:val="32"/>
          <w:szCs w:val="32"/>
          <w:lang w:eastAsia="zh-CN"/>
        </w:rPr>
        <w:t>问</w:t>
      </w:r>
      <w:r>
        <w:rPr>
          <w:rFonts w:hint="default" w:ascii="Times New Roman" w:hAnsi="Times New Roman" w:eastAsia="仿宋_GB2312" w:cs="仿宋_GB2312"/>
          <w:color w:val="auto"/>
          <w:kern w:val="0"/>
          <w:sz w:val="32"/>
          <w:szCs w:val="32"/>
        </w:rPr>
        <w:t>题开展</w:t>
      </w:r>
      <w:r>
        <w:rPr>
          <w:rFonts w:hint="eastAsia" w:ascii="Times New Roman" w:hAnsi="Times New Roman" w:eastAsia="仿宋_GB2312" w:cs="仿宋_GB2312"/>
          <w:color w:val="auto"/>
          <w:kern w:val="0"/>
          <w:sz w:val="32"/>
          <w:szCs w:val="32"/>
          <w:lang w:eastAsia="zh-CN"/>
        </w:rPr>
        <w:t>技术</w:t>
      </w:r>
      <w:r>
        <w:rPr>
          <w:rFonts w:hint="default" w:ascii="Times New Roman" w:hAnsi="Times New Roman" w:eastAsia="仿宋_GB2312" w:cs="仿宋_GB2312"/>
          <w:color w:val="auto"/>
          <w:kern w:val="0"/>
          <w:sz w:val="32"/>
          <w:szCs w:val="32"/>
          <w:lang w:eastAsia="zh-CN"/>
        </w:rPr>
        <w:t>攻关</w:t>
      </w:r>
      <w:r>
        <w:rPr>
          <w:rFonts w:hint="default" w:ascii="Times New Roman" w:hAnsi="Times New Roman"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二、支持计划类别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楷体_GB2312" w:cs="楷体_GB2312"/>
          <w:b/>
          <w:bCs/>
          <w:color w:val="auto"/>
          <w:sz w:val="32"/>
          <w:szCs w:val="32"/>
          <w:highlight w:val="none"/>
          <w:lang w:val="en-US" w:eastAsia="zh-CN"/>
        </w:rPr>
        <w:t>（一）基础研究类项目。</w:t>
      </w:r>
      <w:r>
        <w:rPr>
          <w:rFonts w:hint="eastAsia" w:ascii="Times New Roman" w:hAnsi="Times New Roman" w:eastAsia="仿宋_GB2312" w:cs="仿宋_GB2312"/>
          <w:color w:val="auto"/>
          <w:kern w:val="0"/>
          <w:sz w:val="32"/>
          <w:szCs w:val="32"/>
          <w:lang w:val="en-US" w:eastAsia="zh-CN"/>
        </w:rPr>
        <w:t>不限领域和方向，</w:t>
      </w:r>
      <w:r>
        <w:rPr>
          <w:rFonts w:hint="default" w:ascii="Times New Roman" w:hAnsi="Times New Roman" w:eastAsia="仿宋_GB2312" w:cs="仿宋_GB2312"/>
          <w:color w:val="auto"/>
          <w:kern w:val="0"/>
          <w:sz w:val="32"/>
          <w:szCs w:val="32"/>
          <w:lang w:val="en-US" w:eastAsia="zh-CN"/>
        </w:rPr>
        <w:t>主要支持科研人员围绕本学科方向开展基础研究和“非共识”创新性研究</w:t>
      </w:r>
      <w:r>
        <w:rPr>
          <w:rFonts w:hint="eastAsia" w:ascii="Times New Roman" w:hAnsi="Times New Roman" w:eastAsia="仿宋_GB2312" w:cs="仿宋_GB2312"/>
          <w:color w:val="auto"/>
          <w:kern w:val="0"/>
          <w:sz w:val="32"/>
          <w:szCs w:val="32"/>
          <w:lang w:val="en-US" w:eastAsia="zh-CN"/>
        </w:rPr>
        <w:t>；</w:t>
      </w:r>
      <w:r>
        <w:rPr>
          <w:rFonts w:hint="default" w:ascii="Times New Roman" w:hAnsi="Times New Roman" w:eastAsia="仿宋_GB2312" w:cs="仿宋_GB2312"/>
          <w:color w:val="auto"/>
          <w:kern w:val="0"/>
          <w:sz w:val="32"/>
          <w:szCs w:val="32"/>
          <w:lang w:val="en-US" w:eastAsia="zh-CN"/>
        </w:rPr>
        <w:t>围绕我</w:t>
      </w:r>
      <w:r>
        <w:rPr>
          <w:rFonts w:hint="eastAsia" w:ascii="Times New Roman" w:hAnsi="Times New Roman" w:eastAsia="仿宋_GB2312" w:cs="仿宋_GB2312"/>
          <w:color w:val="auto"/>
          <w:kern w:val="0"/>
          <w:sz w:val="32"/>
          <w:szCs w:val="32"/>
          <w:lang w:val="en-US" w:eastAsia="zh-CN"/>
        </w:rPr>
        <w:t>市</w:t>
      </w:r>
      <w:r>
        <w:rPr>
          <w:rFonts w:hint="default" w:ascii="Times New Roman" w:hAnsi="Times New Roman" w:eastAsia="仿宋_GB2312" w:cs="仿宋_GB2312"/>
          <w:color w:val="auto"/>
          <w:kern w:val="0"/>
          <w:sz w:val="32"/>
          <w:szCs w:val="32"/>
          <w:lang w:val="en-US" w:eastAsia="zh-CN"/>
        </w:rPr>
        <w:t>经济社会发展和产业关键技术中的重要科学问题，持续开展重大原创性研究和系统、深入的基础研究和应用基础研究</w:t>
      </w:r>
      <w:r>
        <w:rPr>
          <w:rFonts w:hint="eastAsia" w:ascii="Times New Roman" w:hAnsi="Times New Roman" w:eastAsia="仿宋_GB2312" w:cs="仿宋_GB2312"/>
          <w:color w:val="auto"/>
          <w:kern w:val="0"/>
          <w:sz w:val="32"/>
          <w:szCs w:val="32"/>
          <w:lang w:val="en-US" w:eastAsia="zh-CN"/>
        </w:rPr>
        <w:t>，</w:t>
      </w:r>
      <w:r>
        <w:rPr>
          <w:rFonts w:hint="default" w:ascii="Times New Roman" w:hAnsi="Times New Roman" w:eastAsia="仿宋_GB2312" w:cs="仿宋_GB2312"/>
          <w:color w:val="auto"/>
          <w:kern w:val="0"/>
          <w:sz w:val="32"/>
          <w:szCs w:val="32"/>
          <w:lang w:val="en-US" w:eastAsia="zh-CN"/>
        </w:rPr>
        <w:t>推进</w:t>
      </w:r>
      <w:r>
        <w:rPr>
          <w:rFonts w:hint="eastAsia" w:ascii="Times New Roman" w:hAnsi="Times New Roman" w:eastAsia="仿宋_GB2312" w:cs="仿宋_GB2312"/>
          <w:color w:val="auto"/>
          <w:kern w:val="0"/>
          <w:sz w:val="32"/>
          <w:szCs w:val="32"/>
          <w:lang w:val="en-US" w:eastAsia="zh-CN"/>
        </w:rPr>
        <w:t>人才培养和</w:t>
      </w:r>
      <w:r>
        <w:rPr>
          <w:rFonts w:hint="default" w:ascii="Times New Roman" w:hAnsi="Times New Roman" w:eastAsia="仿宋_GB2312" w:cs="仿宋_GB2312"/>
          <w:color w:val="auto"/>
          <w:kern w:val="0"/>
          <w:sz w:val="32"/>
          <w:szCs w:val="32"/>
          <w:lang w:val="en-US" w:eastAsia="zh-CN"/>
        </w:rPr>
        <w:t>学科</w:t>
      </w:r>
      <w:r>
        <w:rPr>
          <w:rFonts w:hint="eastAsia" w:ascii="Times New Roman" w:hAnsi="Times New Roman" w:eastAsia="仿宋_GB2312" w:cs="仿宋_GB2312"/>
          <w:color w:val="auto"/>
          <w:kern w:val="0"/>
          <w:sz w:val="32"/>
          <w:szCs w:val="32"/>
          <w:lang w:val="en-US" w:eastAsia="zh-CN"/>
        </w:rPr>
        <w:t>发展</w:t>
      </w:r>
      <w:r>
        <w:rPr>
          <w:rFonts w:hint="default" w:ascii="Times New Roman" w:hAnsi="Times New Roman"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楷体_GB2312" w:cs="楷体_GB2312"/>
          <w:b/>
          <w:bCs/>
          <w:color w:val="auto"/>
          <w:sz w:val="32"/>
          <w:szCs w:val="32"/>
          <w:highlight w:val="none"/>
          <w:lang w:val="en-US" w:eastAsia="zh-CN"/>
        </w:rPr>
        <w:t>（二）</w:t>
      </w:r>
      <w:r>
        <w:rPr>
          <w:rFonts w:hint="default" w:ascii="Times New Roman" w:hAnsi="Times New Roman" w:eastAsia="楷体_GB2312" w:cs="楷体_GB2312"/>
          <w:b/>
          <w:bCs/>
          <w:color w:val="auto"/>
          <w:sz w:val="32"/>
          <w:szCs w:val="32"/>
          <w:highlight w:val="none"/>
          <w:lang w:val="en-US" w:eastAsia="zh-CN"/>
        </w:rPr>
        <w:t>科技支撑类项目。</w:t>
      </w:r>
      <w:r>
        <w:rPr>
          <w:rFonts w:hint="default" w:ascii="Times New Roman" w:hAnsi="Times New Roman" w:eastAsia="仿宋_GB2312" w:cs="仿宋_GB2312"/>
          <w:color w:val="auto"/>
          <w:kern w:val="0"/>
          <w:sz w:val="32"/>
          <w:szCs w:val="32"/>
          <w:lang w:val="en-US" w:eastAsia="zh-CN"/>
        </w:rPr>
        <w:t>科技支撑计划突出产学研协同创新，针对社会公益科技需求和产业关键共性技术，支持</w:t>
      </w:r>
      <w:r>
        <w:rPr>
          <w:rFonts w:hint="eastAsia" w:ascii="Times New Roman" w:hAnsi="Times New Roman" w:eastAsia="仿宋_GB2312" w:cs="仿宋_GB2312"/>
          <w:color w:val="auto"/>
          <w:kern w:val="0"/>
          <w:sz w:val="32"/>
          <w:szCs w:val="32"/>
          <w:lang w:val="en-US" w:eastAsia="zh-CN"/>
        </w:rPr>
        <w:t>围绕</w:t>
      </w:r>
      <w:r>
        <w:rPr>
          <w:rFonts w:hint="default" w:ascii="Times New Roman" w:hAnsi="Times New Roman" w:eastAsia="仿宋_GB2312" w:cs="仿宋_GB2312"/>
          <w:color w:val="auto"/>
          <w:kern w:val="0"/>
          <w:sz w:val="32"/>
          <w:szCs w:val="32"/>
          <w:lang w:val="zh-CN"/>
        </w:rPr>
        <w:t>工业、农业、社会发展关键共性技术</w:t>
      </w:r>
      <w:r>
        <w:rPr>
          <w:rFonts w:hint="eastAsia" w:ascii="Times New Roman" w:hAnsi="Times New Roman" w:eastAsia="仿宋_GB2312" w:cs="仿宋_GB2312"/>
          <w:color w:val="auto"/>
          <w:kern w:val="0"/>
          <w:sz w:val="32"/>
          <w:szCs w:val="32"/>
          <w:lang w:val="zh-CN"/>
        </w:rPr>
        <w:t>开展攻关</w:t>
      </w:r>
      <w:r>
        <w:rPr>
          <w:rFonts w:hint="default" w:ascii="Times New Roman" w:hAnsi="Times New Roman" w:eastAsia="仿宋_GB2312" w:cs="仿宋_GB2312"/>
          <w:color w:val="auto"/>
          <w:kern w:val="0"/>
          <w:sz w:val="32"/>
          <w:szCs w:val="32"/>
          <w:lang w:val="zh-CN"/>
        </w:rPr>
        <w:t>，</w:t>
      </w:r>
      <w:r>
        <w:rPr>
          <w:rFonts w:hint="default" w:ascii="Times New Roman" w:hAnsi="Times New Roman" w:eastAsia="仿宋_GB2312" w:cs="仿宋_GB2312"/>
          <w:color w:val="auto"/>
          <w:kern w:val="0"/>
          <w:sz w:val="32"/>
          <w:szCs w:val="32"/>
          <w:lang w:val="zh-CN" w:eastAsia="zh-CN"/>
        </w:rPr>
        <w:t>以及科技服务引导（包括支持科技帮扶、科技特派员、科学技术普</w:t>
      </w:r>
      <w:r>
        <w:rPr>
          <w:rFonts w:hint="eastAsia" w:ascii="Times New Roman" w:hAnsi="Times New Roman" w:eastAsia="仿宋_GB2312" w:cs="仿宋_GB2312"/>
          <w:color w:val="auto"/>
          <w:kern w:val="0"/>
          <w:sz w:val="32"/>
          <w:szCs w:val="32"/>
          <w:lang w:val="zh-CN" w:eastAsia="zh-CN"/>
        </w:rPr>
        <w:t>及</w:t>
      </w:r>
      <w:r>
        <w:rPr>
          <w:rFonts w:hint="default" w:ascii="Times New Roman" w:hAnsi="Times New Roman" w:eastAsia="仿宋_GB2312" w:cs="仿宋_GB2312"/>
          <w:color w:val="auto"/>
          <w:kern w:val="0"/>
          <w:sz w:val="32"/>
          <w:szCs w:val="32"/>
          <w:lang w:val="zh-CN" w:eastAsia="zh-CN"/>
        </w:rPr>
        <w:t>等），</w:t>
      </w:r>
      <w:r>
        <w:rPr>
          <w:rFonts w:hint="eastAsia" w:ascii="Times New Roman" w:hAnsi="Times New Roman" w:eastAsia="仿宋_GB2312" w:cs="仿宋_GB2312"/>
          <w:color w:val="auto"/>
          <w:kern w:val="0"/>
          <w:sz w:val="32"/>
          <w:szCs w:val="32"/>
          <w:lang w:val="en-US" w:eastAsia="zh-CN"/>
        </w:rPr>
        <w:t>东西部协作项目（重点支持东部地区特别是深圳市与我市高校、科研机构和企业的科技合作项目）等。</w:t>
      </w:r>
      <w:r>
        <w:rPr>
          <w:rFonts w:hint="default" w:ascii="Times New Roman" w:hAnsi="Times New Roman" w:eastAsia="仿宋_GB2312" w:cs="仿宋_GB2312"/>
          <w:color w:val="auto"/>
          <w:kern w:val="0"/>
          <w:sz w:val="32"/>
          <w:szCs w:val="32"/>
          <w:lang w:val="en-US" w:eastAsia="zh-CN"/>
        </w:rPr>
        <w:t>着力解决制约产业创新、民生改善与社会进步</w:t>
      </w:r>
      <w:r>
        <w:rPr>
          <w:rFonts w:hint="eastAsia" w:ascii="Times New Roman" w:hAnsi="Times New Roman" w:eastAsia="仿宋_GB2312" w:cs="仿宋_GB2312"/>
          <w:color w:val="auto"/>
          <w:kern w:val="0"/>
          <w:sz w:val="32"/>
          <w:szCs w:val="32"/>
          <w:lang w:val="en-US" w:eastAsia="zh-CN"/>
        </w:rPr>
        <w:t>等方面</w:t>
      </w:r>
      <w:r>
        <w:rPr>
          <w:rFonts w:hint="default" w:ascii="Times New Roman" w:hAnsi="Times New Roman" w:eastAsia="仿宋_GB2312" w:cs="仿宋_GB2312"/>
          <w:color w:val="auto"/>
          <w:kern w:val="0"/>
          <w:sz w:val="32"/>
          <w:szCs w:val="32"/>
          <w:lang w:val="en-US" w:eastAsia="zh-CN"/>
        </w:rPr>
        <w:t>的技术问题，</w:t>
      </w:r>
      <w:r>
        <w:rPr>
          <w:rFonts w:hint="eastAsia" w:ascii="Times New Roman" w:hAnsi="Times New Roman" w:eastAsia="仿宋_GB2312" w:cs="仿宋_GB2312"/>
          <w:color w:val="auto"/>
          <w:kern w:val="0"/>
          <w:sz w:val="32"/>
          <w:szCs w:val="32"/>
          <w:lang w:val="en-US" w:eastAsia="zh-CN"/>
        </w:rPr>
        <w:t>推动循环经济建设发展，</w:t>
      </w:r>
      <w:r>
        <w:rPr>
          <w:rFonts w:hint="default" w:ascii="Times New Roman" w:hAnsi="Times New Roman" w:eastAsia="仿宋_GB2312" w:cs="仿宋_GB2312"/>
          <w:color w:val="auto"/>
          <w:kern w:val="0"/>
          <w:sz w:val="32"/>
          <w:szCs w:val="32"/>
          <w:lang w:val="zh-CN"/>
        </w:rPr>
        <w:t>培育形成具有核心竞争力和自主知识产权的高端产业</w:t>
      </w:r>
      <w:r>
        <w:rPr>
          <w:rFonts w:hint="default" w:ascii="Times New Roman" w:hAnsi="Times New Roman"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（三）科技成果应用及产业化类</w:t>
      </w:r>
      <w:r>
        <w:rPr>
          <w:rFonts w:hint="default" w:ascii="Times New Roman" w:hAnsi="Times New Roman" w:eastAsia="楷体_GB2312" w:cs="楷体_GB2312"/>
          <w:b/>
          <w:bCs/>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聚焦</w:t>
      </w:r>
      <w:r>
        <w:rPr>
          <w:rFonts w:hint="default" w:ascii="Times New Roman" w:hAnsi="Times New Roman" w:eastAsia="仿宋_GB2312" w:cs="Times New Roman"/>
          <w:color w:val="auto"/>
          <w:sz w:val="32"/>
          <w:szCs w:val="32"/>
          <w:highlight w:val="none"/>
          <w:lang w:val="en-US" w:eastAsia="zh-CN"/>
        </w:rPr>
        <w:t>全市经济社会发展需求，</w:t>
      </w:r>
      <w:r>
        <w:rPr>
          <w:rFonts w:hint="eastAsia" w:ascii="Times New Roman" w:hAnsi="Times New Roman" w:eastAsia="仿宋_GB2312" w:cs="Times New Roman"/>
          <w:color w:val="auto"/>
          <w:sz w:val="32"/>
          <w:szCs w:val="32"/>
          <w:highlight w:val="none"/>
          <w:lang w:val="en-US" w:eastAsia="zh-CN"/>
        </w:rPr>
        <w:t>围绕百色重点开发开放试验区</w:t>
      </w:r>
      <w:r>
        <w:rPr>
          <w:rFonts w:hint="default" w:ascii="Times New Roman" w:hAnsi="Times New Roman" w:eastAsia="仿宋_GB2312" w:cs="Times New Roman"/>
          <w:color w:val="auto"/>
          <w:sz w:val="32"/>
          <w:szCs w:val="32"/>
          <w:highlight w:val="none"/>
          <w:lang w:val="en-US" w:eastAsia="zh-CN"/>
        </w:rPr>
        <w:t>建设而对科技成果所进行的后续试验、开发、应用、推广直至形成新技术、新工艺、新材料、新品种、新产品和新服务，发展新产业等活动</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（四）科</w:t>
      </w:r>
      <w:r>
        <w:rPr>
          <w:rFonts w:hint="default" w:ascii="Times New Roman" w:hAnsi="Times New Roman" w:eastAsia="楷体_GB2312" w:cs="楷体_GB2312"/>
          <w:b/>
          <w:bCs/>
          <w:color w:val="auto"/>
          <w:sz w:val="32"/>
          <w:szCs w:val="32"/>
          <w:highlight w:val="none"/>
          <w:lang w:val="en-US" w:eastAsia="zh-CN"/>
        </w:rPr>
        <w:t>技创新平台建设类项目。</w:t>
      </w:r>
      <w:r>
        <w:rPr>
          <w:rFonts w:hint="eastAsia" w:ascii="Times New Roman" w:hAnsi="Times New Roman" w:eastAsia="仿宋_GB2312" w:cs="Times New Roman"/>
          <w:color w:val="auto"/>
          <w:sz w:val="32"/>
          <w:szCs w:val="32"/>
          <w:highlight w:val="none"/>
          <w:lang w:val="en-US" w:eastAsia="zh-CN"/>
        </w:rPr>
        <w:t>支持重点实验室、技术创新中心等科技创新平台等围绕我市产业发展关键环节开展技术攻关。按照《百色市重点实验室建设管理办法（试行）》《百色市技术创新中心建设管理办法（试行）》，支持企事业单位或其他机构建设重点实验室、技术创新中心等平台。科技创新平台申报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三、支持方向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楷体_GB2312" w:cs="楷体_GB2312"/>
          <w:b/>
          <w:bCs/>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（一）产业高质量发展领域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1.工业高质量发展领域。</w:t>
      </w:r>
      <w:r>
        <w:rPr>
          <w:rFonts w:hint="eastAsia" w:ascii="Times New Roman" w:hAnsi="Times New Roman" w:eastAsia="仿宋_GB2312" w:cs="Times New Roman"/>
          <w:color w:val="auto"/>
          <w:sz w:val="32"/>
          <w:szCs w:val="32"/>
          <w:highlight w:val="none"/>
          <w:lang w:val="en-US" w:eastAsia="zh-CN"/>
        </w:rPr>
        <w:t>支持围绕新型工业化开展技术攻关方向。重点包括生态铝产业、新能源产业、新材料产业、林产业以及先进装备制造业等产业关键核心技术攻关。支持铝冶金生产中新工艺新方法研究与应用，电解铝节能新技术开发与应用，铝冶炼废弃物处理回收利用等减排技术研究与应用，赤泥资源化利用技术开发与应用；加快推进铝精深加工，鼓励开发中高端铝产品，发展高性能铝合金。重点支持高端合金材料、先进石化材料、先进建筑材料、高性能复合材料及特殊用途功能材料；支持非金属材料制备技术开发、金属材料关键技术研究及产业化；鼓励纳米材料制备及其应用技术，生物质新材料设计与制备技术研发等。支持光伏光热发电、风力发电；新能源汽车电池及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2.现代农林业领域。</w:t>
      </w:r>
      <w:r>
        <w:rPr>
          <w:rFonts w:hint="eastAsia" w:ascii="Times New Roman" w:hAnsi="Times New Roman" w:eastAsia="仿宋_GB2312" w:cs="Times New Roman"/>
          <w:color w:val="auto"/>
          <w:sz w:val="32"/>
          <w:szCs w:val="32"/>
          <w:highlight w:val="none"/>
          <w:lang w:val="en-US" w:eastAsia="zh-CN"/>
        </w:rPr>
        <w:t>充分发挥科技创新对特色现代农林产业的支撑和引领作用，助力乡村振兴。芒果、蔬菜、油茶、茶叶等特色优势农林产业和水稻、玉米等重要粮食作物，以及畜禽水产等品种选育，农业高质量发展种养殖关键技术研发，本土林木良种选育及种苗扩繁，山地丘陵农业机械装备研发，农业资源综合利用与环境保护技术研发，农林业信息化、机械化、智能化关键技术研发，农林产品精深加工技术研发等方面开展的科技攻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3.科技服务业领域。</w:t>
      </w:r>
      <w:r>
        <w:rPr>
          <w:rFonts w:hint="eastAsia" w:ascii="Times New Roman" w:hAnsi="Times New Roman" w:eastAsia="仿宋_GB2312" w:cs="Times New Roman"/>
          <w:color w:val="auto"/>
          <w:sz w:val="32"/>
          <w:szCs w:val="32"/>
          <w:highlight w:val="none"/>
          <w:lang w:val="en-US" w:eastAsia="zh-CN"/>
        </w:rPr>
        <w:t>支持围绕新型城镇化开展技术攻关方向。支持5G、大数据、人工智能等新一代电子信息技术产业和现代物流产业等产业关键核心技术攻关，支持文化旅游产业化、数字化、智慧化技术攻关方向。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lang w:val="en-US" w:eastAsia="zh-CN"/>
        </w:rPr>
        <w:t>（二）社会民生和公共服务领域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1.社会治理和公共安全。</w:t>
      </w:r>
      <w:r>
        <w:rPr>
          <w:rFonts w:hint="eastAsia" w:ascii="Times New Roman" w:hAnsi="Times New Roman" w:eastAsia="仿宋_GB2312" w:cs="Times New Roman"/>
          <w:color w:val="auto"/>
          <w:sz w:val="32"/>
          <w:szCs w:val="32"/>
          <w:highlight w:val="none"/>
          <w:lang w:val="en-US" w:eastAsia="zh-CN"/>
        </w:rPr>
        <w:t>包括应急管理保障和救援、安全生产、食品药品安全、消防安全、生物安全、科技安全、网络安全、信息安全、密码技术与数据信息保护、防灾减灾、平安建设（包括反恐怖、禁毒、反诈骗、扫黑除恶、扫黄打非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lang w:val="en-US" w:eastAsia="zh-CN"/>
        </w:rPr>
      </w:pPr>
      <w:r>
        <w:rPr>
          <w:rFonts w:hint="eastAsia" w:ascii="Times New Roman" w:hAnsi="Times New Roman" w:eastAsia="仿宋_GB2312" w:cs="Times New Roman"/>
          <w:b/>
          <w:bCs/>
          <w:color w:val="auto"/>
          <w:sz w:val="32"/>
          <w:szCs w:val="32"/>
          <w:highlight w:val="none"/>
          <w:lang w:val="en-US" w:eastAsia="zh-CN"/>
        </w:rPr>
        <w:t>2.卫生健康和生物医药。</w:t>
      </w:r>
      <w:r>
        <w:rPr>
          <w:rFonts w:hint="eastAsia" w:ascii="Times New Roman" w:hAnsi="Times New Roman" w:eastAsia="仿宋_GB2312" w:cs="Times New Roman"/>
          <w:color w:val="auto"/>
          <w:sz w:val="32"/>
          <w:szCs w:val="32"/>
          <w:highlight w:val="none"/>
          <w:lang w:val="en-US" w:eastAsia="zh-CN"/>
        </w:rPr>
        <w:t>重点关注本地区常见病、多发病、罕见病临床诊治技术研究和重大疾病研究防治技术及诊疗方案研究等；支持公共卫生与公众健康研究，突发急性传染病防控综合技术、艾滋病防治，妇女、儿童青少年、老年人健康保障研究；心理健康治疗技术研究等。支持针对区域常见病多发病，开展化学药、生物药物及其制剂的研制和开发等；支持互联网、物联网、人工智能等新一代信息技术与医疗器械、健康智能设备等相结合的技术及产品研发、生物医用材料及产品的研发等；支持中医药现代化研究，中药新药及其制剂研究和开发利用、中医器械和中药制药设备研发、中医药资源保障与价值提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3.生态环境治理和保护。</w:t>
      </w:r>
      <w:r>
        <w:rPr>
          <w:rFonts w:hint="eastAsia" w:ascii="Times New Roman" w:hAnsi="Times New Roman" w:eastAsia="仿宋_GB2312" w:cs="Times New Roman"/>
          <w:color w:val="auto"/>
          <w:sz w:val="32"/>
          <w:szCs w:val="32"/>
          <w:highlight w:val="none"/>
          <w:lang w:val="en-US" w:eastAsia="zh-CN"/>
        </w:rPr>
        <w:t>包括生物多样性保护、水资源高效利用及节水技术和产品研发、水污染控制与治理、大气污染防治、土壤污染防治、固废资源化利用、废弃汽车治理、危险废弃物利用处置技术研发、生态治理与恢复、生态环境监测预报预警、城镇生活垃圾处理、农村人居环境整治、低碳节能与清洁生产、节约资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4.其他领域。</w:t>
      </w:r>
      <w:r>
        <w:rPr>
          <w:rFonts w:hint="eastAsia" w:ascii="Times New Roman" w:hAnsi="Times New Roman" w:eastAsia="仿宋_GB2312" w:cs="Times New Roman"/>
          <w:color w:val="auto"/>
          <w:sz w:val="32"/>
          <w:szCs w:val="32"/>
          <w:highlight w:val="none"/>
          <w:lang w:val="en-US" w:eastAsia="zh-CN"/>
        </w:rPr>
        <w:t>重点包括军民融合、国防动员、残疾人服务、未成年人与妇女保护、体育、应对人口老龄化有关技术、交通运输、档案管理</w:t>
      </w:r>
      <w:r>
        <w:rPr>
          <w:rFonts w:hint="default" w:ascii="Times New Roman" w:hAnsi="Times New Roman" w:eastAsia="仿宋_GB2312" w:cs="Times New Roman"/>
          <w:color w:val="auto"/>
          <w:sz w:val="32"/>
          <w:szCs w:val="32"/>
          <w:highlight w:val="none"/>
          <w:lang w:val="zh-CN" w:eastAsia="zh-CN"/>
        </w:rPr>
        <w:t>等</w:t>
      </w:r>
      <w:r>
        <w:rPr>
          <w:rFonts w:hint="eastAsia" w:ascii="Times New Roman" w:hAnsi="Times New Roman" w:eastAsia="仿宋_GB2312" w:cs="Times New Roman"/>
          <w:color w:val="auto"/>
          <w:sz w:val="32"/>
          <w:szCs w:val="32"/>
          <w:highlight w:val="none"/>
          <w:lang w:val="zh-CN" w:eastAsia="zh-CN"/>
        </w:rPr>
        <w:t>研究与应用等。</w:t>
      </w:r>
    </w:p>
    <w:p/>
    <w:sectPr>
      <w:footerReference r:id="rId3" w:type="default"/>
      <w:pgSz w:w="11906" w:h="16838"/>
      <w:pgMar w:top="1984" w:right="1531" w:bottom="158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CB1FD"/>
    <w:rsid w:val="46F45DCE"/>
    <w:rsid w:val="DAFCB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61" w:firstLineChars="192"/>
      <w:jc w:val="left"/>
    </w:pPr>
    <w:rPr>
      <w:rFonts w:ascii="宋体" w:hAnsi="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2023-05-04T15:17:00Z</dcterms:created>
  <dc:creator>gxxc</dc:creator>
  <cp:lastModifiedBy>八爷</cp:lastModifiedBy>
  <dcterms:modified xsi:type="dcterms:W3CDTF">2023-05-16T09:21:47Z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