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16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shd w:val="clear" w:color="auto" w:fill="FFFFFF"/>
          <w:lang w:eastAsia="zh-CN"/>
        </w:rPr>
        <w:t>百色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  <w:t>市×××技术创新中心建设方案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楷体_GB2312" w:cs="楷体_GB2312"/>
          <w:spacing w:val="0"/>
          <w:sz w:val="32"/>
          <w:szCs w:val="32"/>
          <w:shd w:val="clear" w:color="auto" w:fill="FFFFFF"/>
        </w:rPr>
        <w:t>编写提纲</w:t>
      </w:r>
      <w:r>
        <w:rPr>
          <w:rFonts w:hint="eastAsia" w:ascii="Times New Roman" w:hAnsi="Times New Roman" w:eastAsia="楷体_GB2312" w:cs="楷体_GB2312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黑体" w:cs="黑体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一、建设意义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1.1相关技术、产业发展现状与趋势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，以及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我市相关技术、产业发展现状及存在的问题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1.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建立技术创新中心的必要性和意义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二、建设基础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2.1</w:t>
      </w:r>
      <w:r>
        <w:rPr>
          <w:rFonts w:hint="eastAsia" w:ascii="Times New Roman" w:hAnsi="Times New Roman" w:eastAsia="楷体_GB2312"/>
          <w:b/>
          <w:sz w:val="32"/>
          <w:szCs w:val="32"/>
        </w:rPr>
        <w:t>产业基础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2.2</w:t>
      </w:r>
      <w:r>
        <w:rPr>
          <w:rFonts w:hint="eastAsia" w:ascii="Times New Roman" w:hAnsi="Times New Roman" w:eastAsia="楷体_GB2312"/>
          <w:b/>
          <w:sz w:val="32"/>
          <w:szCs w:val="32"/>
        </w:rPr>
        <w:t>平台基础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现有研发部门（机构）、科研场地、仪器设备等情况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2.3</w:t>
      </w:r>
      <w:r>
        <w:rPr>
          <w:rFonts w:hint="eastAsia" w:ascii="Times New Roman" w:hAnsi="Times New Roman" w:eastAsia="楷体_GB2312"/>
          <w:b/>
          <w:sz w:val="32"/>
          <w:szCs w:val="32"/>
        </w:rPr>
        <w:t>人才基础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技术创新中心人才队伍、科研团队情况介绍，中心负责人及主要骨干人员情况（包括其从事过的主要研究任务及所负责任和作用，在技术创新中心相关领域的研究成果、发明专利、获奖情况等）。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2.4</w:t>
      </w:r>
      <w:r>
        <w:rPr>
          <w:rFonts w:hint="eastAsia" w:ascii="Times New Roman" w:hAnsi="Times New Roman" w:eastAsia="楷体_GB2312"/>
          <w:b/>
          <w:sz w:val="32"/>
          <w:szCs w:val="32"/>
        </w:rPr>
        <w:t>成果优势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技术创新中心相关研究成果、发明专利、获奖情况和成果推广的研究成果情况介绍。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楷体_GB2312"/>
          <w:b/>
          <w:sz w:val="32"/>
          <w:szCs w:val="32"/>
        </w:rPr>
        <w:t>地区优势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三、建设任务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3.1</w:t>
      </w:r>
      <w:r>
        <w:rPr>
          <w:rFonts w:hint="eastAsia" w:ascii="Times New Roman" w:hAnsi="Times New Roman" w:eastAsia="楷体_GB2312"/>
          <w:b/>
          <w:sz w:val="32"/>
          <w:szCs w:val="32"/>
        </w:rPr>
        <w:t>建设单位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3.1.1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牵头建设单位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及其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基本情况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3.1.2共建单位及其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基本情况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（如有）。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3.1.3建设单位其它需要说明情况（如有）。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楷体_GB2312"/>
          <w:b/>
          <w:sz w:val="32"/>
          <w:szCs w:val="32"/>
        </w:rPr>
        <w:t>建设定位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3.2.1技术创新中心指导思想、总体思路。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3.2.2技术创新中心战略定位。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3.3建设目标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3.3.1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近期（今后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1—3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年）建设目标。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3.3.2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技术创新中心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中长期（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中期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3—5年、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长期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5—10年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）建设目标。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3.4</w:t>
      </w:r>
      <w:r>
        <w:rPr>
          <w:rFonts w:hint="eastAsia" w:ascii="Times New Roman" w:hAnsi="Times New Roman" w:eastAsia="楷体_GB2312"/>
          <w:b/>
          <w:sz w:val="32"/>
          <w:szCs w:val="32"/>
        </w:rPr>
        <w:t>重点任务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技术创新中心在技术创新方面拟实施的重点任务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包括重点研发项目、人才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培养和引进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预期成果的市场情况或技术成果转化分析（研究成果的主要应用领域和市场分析、产业化和市场前景、经济效益分析等）。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楷体_GB2312"/>
          <w:b/>
          <w:sz w:val="32"/>
          <w:szCs w:val="32"/>
        </w:rPr>
        <w:t>组建模式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3.5.1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技术创新中心建设原则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3.5.2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技术创新中心组建各方的权利与义务（包括组建各方在技术创新中心中的定位、角色，权利和义务等）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3.5.3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技术创新中心的机构设置（包括董事会或理事会设置、专家委员会、部门设置、专业化创新研发机构等）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3.6</w:t>
      </w:r>
      <w:r>
        <w:rPr>
          <w:rFonts w:hint="eastAsia" w:ascii="Times New Roman" w:hAnsi="Times New Roman" w:eastAsia="楷体_GB2312"/>
          <w:b/>
          <w:sz w:val="32"/>
          <w:szCs w:val="32"/>
        </w:rPr>
        <w:t>运行管理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.1 管理机制（包括治理结构、资金投入、人员管理、业务模式与成果管理、收益分配与激励、项目管理机制等，以及技术研发、技术转让、专利保护、知识产权保护等规定）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.2 运营机制（包括市场化运行机制、产学研协同创新机制、知识产权共享及转化机制等）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四、经费投入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 xml:space="preserve">4.1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建设资金经费预算（包括投资估算、资金来源、投资计划等）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 xml:space="preserve">4.2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预计经济效益分析（通过成果转化、产业化等实现的经济效益）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五、进度安排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 xml:space="preserve">5.1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建设周期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5.2 今后三年建设具体计划安排。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六、保障措施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从政策、技术、产业、人才、资金等方面提出技术创新中心建设的保障措施。</w:t>
      </w:r>
    </w:p>
    <w:p/>
    <w:sectPr>
      <w:footerReference r:id="rId3" w:type="default"/>
      <w:pgSz w:w="11906" w:h="16838"/>
      <w:pgMar w:top="1984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NjNmM2NjFkYjhiYjZlMjgzYmNhMmE4N2Q5NGUifQ=="/>
  </w:docVars>
  <w:rsids>
    <w:rsidRoot w:val="7FEB1E2E"/>
    <w:rsid w:val="18F21666"/>
    <w:rsid w:val="6AD47F69"/>
    <w:rsid w:val="7FEB1E2E"/>
    <w:rsid w:val="BE1F23AC"/>
    <w:rsid w:val="DFEDD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962</Characters>
  <Lines>0</Lines>
  <Paragraphs>0</Paragraphs>
  <TotalTime>16.3333333333333</TotalTime>
  <ScaleCrop>false</ScaleCrop>
  <LinksUpToDate>false</LinksUpToDate>
  <CharactersWithSpaces>968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2022-08-22T10:46:00Z</dcterms:created>
  <dc:creator>gxxc</dc:creator>
  <cp:lastModifiedBy>八爷</cp:lastModifiedBy>
  <dcterms:modified xsi:type="dcterms:W3CDTF">2023-07-14T01:05:20Z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5F97B9AFE3E944C680B123AF64A90B49_12</vt:lpwstr>
  </property>
</Properties>
</file>