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  <w:t>3-1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百色市重点实验室申请认定评审表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（学科实验室）</w:t>
      </w:r>
    </w:p>
    <w:p>
      <w:pPr>
        <w:rPr>
          <w:rFonts w:hint="default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FFFFFF"/>
          <w:vertAlign w:val="baseli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申请认定实验室名称：</w:t>
      </w: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FFFFFF"/>
          <w:vertAlign w:val="baseline"/>
          <w:lang w:val="en-US" w:eastAsia="zh-CN"/>
        </w:rPr>
        <w:t xml:space="preserve">                                             </w:t>
      </w:r>
    </w:p>
    <w:tbl>
      <w:tblPr>
        <w:tblStyle w:val="8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944"/>
        <w:gridCol w:w="1312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594" w:type="dxa"/>
            <w:gridSpan w:val="4"/>
            <w:vAlign w:val="center"/>
          </w:tcPr>
          <w:p>
            <w:pP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一、条件符合情况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（共100分）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指标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实际情况</w:t>
            </w: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申报对象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百色市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域内注册登记的具有独立法人资格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的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高等学校、科研院所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、三甲医院的，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得10分；其他的不得分。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运行基础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自主建设且有效运行1年以上，得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5分；不满1年的，不得分。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研究领域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符合百色市特色优势产业发展需求或重要民生事业发展需求的，且在百色市内具有一定优势的，得5分；不符合的，不得分。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人才队伍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1.固定人员12人，得5分，每少1人扣0.5分；固定人员中专职管理人员3人的，得5分，每少1人扣0.5分。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</w:t>
            </w:r>
            <w:r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学术带头人主持过自治区级及以上科技计划（基金）项目1项（含）以上或具有副教授（相当层次）及以上职称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的，得5分。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3.实验室主任获得SCI/SSCI收录论文等高级别成果2篇，得5分，每少1篇扣2.5分。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科研能力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累计承担过百色市本级及以上科技计划项目10项以上的，得10分，每少1项扣1分。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拥有相关领域至少1项科技成果登记或授权发明专利的，得10分。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学术委员会制度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1.学术委员会有5名以上专家，得5分；少于5名的，不得分。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2.学术委员会中的百色市内专家不超过二分之一，依托单位人员不超过三分之一，得5分，不满足的，不得分。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软硬件条件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1.科研用房面积600平方米，得10分，每少100平方米扣3分，少于300平方米不得分；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2.仪器设备总值500万元人民币以上的，得10分，每少100万元扣2分，少于250万元的，不得分。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配套支持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依托单位制定实验室经费投入计划。每年为实验室提供运行经费30万元的，得2分；前三年累计为实验室提供的建设、运行经费500万元的，得3分。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制度建设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4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1.有完整组织管理体系的，得1分；有管理制度的，得2分。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2.建立实验室网站等信息平台的，得2分。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8781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81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仿宋_GB2312" w:cs="仿宋_GB2312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</w:p>
    <w:p>
      <w:pPr>
        <w:pStyle w:val="2"/>
        <w:rPr>
          <w:rFonts w:hint="eastAsia" w:ascii="Times New Roman" w:hAnsi="Times New Roman"/>
          <w:color w:val="auto"/>
          <w:lang w:eastAsia="zh-CN"/>
        </w:rPr>
      </w:pPr>
    </w:p>
    <w:tbl>
      <w:tblPr>
        <w:tblStyle w:val="8"/>
        <w:tblW w:w="9588" w:type="dxa"/>
        <w:jc w:val="center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5928"/>
        <w:gridCol w:w="1312"/>
        <w:gridCol w:w="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588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二、高水平加分项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（满分为30分，超出30分按30分计）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5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指标</w:t>
            </w:r>
          </w:p>
        </w:tc>
        <w:tc>
          <w:tcPr>
            <w:tcW w:w="59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实际情况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研究领域高水平加分</w:t>
            </w:r>
          </w:p>
        </w:tc>
        <w:tc>
          <w:tcPr>
            <w:tcW w:w="59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所属学科领域是自治区级及以上一流学科的加3分;是自治区级一流学科（培育）的，加2分；是高等院校建设重点学科的，加1分;具有硕士研究生及以上招生资格的，加2分;具有联合培养硕士研究生资格的，加1分。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科研能力高水平加分</w:t>
            </w:r>
          </w:p>
        </w:tc>
        <w:tc>
          <w:tcPr>
            <w:tcW w:w="59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承担过国家科研项目的，每承担1项（且通过验收的），加3分；承担过自治区级科研项目的，每承担1项（且通过验收的），加1分。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3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人才队伍高水平加分</w:t>
            </w:r>
          </w:p>
        </w:tc>
        <w:tc>
          <w:tcPr>
            <w:tcW w:w="592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实验室主任或固定人员获得国家科学技术奖励的，每得1项加5分；获得自治区级科学技术奖励的，每得1项，加3分。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实验室主任或固定人员获得国家级高层次人才认定的，每人加5分；获得自治区级高层次人才认定的，每人加3分。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7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588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三、否定项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46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否定条件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实际情况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746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依托单位近五年内发生环保、安全、知识产权等方面的问题，受到各级部门行政处罚的，扣100分。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46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实验室科研人员存在学术不端行为、不良科研信用及其他相关信用记录、违法违纪行为的，扣100分。</w:t>
            </w:r>
          </w:p>
        </w:tc>
        <w:tc>
          <w:tcPr>
            <w:tcW w:w="131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87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810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78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四、总得分（总得分低于60的、或条件分低于60的，不予认定）</w:t>
            </w:r>
          </w:p>
        </w:tc>
        <w:tc>
          <w:tcPr>
            <w:tcW w:w="81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588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五、专家考察推荐意见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0" w:hRule="atLeast"/>
          <w:jc w:val="center"/>
        </w:trPr>
        <w:tc>
          <w:tcPr>
            <w:tcW w:w="9588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由百色市科技局委托，百色市重点实验室认定考察专家组于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日，对申请认定单位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提交的申请材料进行审阅和现场考察。经充分讨论形成了一致意见：该实验室评审总得分为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分。其中，条件符合情况得分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分，高水平加分得分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不符合认定条件情况：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基于以上情况，专家组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（同意/不同意）推荐认定为百色市重点实验室。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718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专家签名  组长：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718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组员：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64" w:firstLineChars="2027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br w:type="page"/>
      </w:r>
      <w:r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附件3-2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left"/>
        <w:textAlignment w:val="auto"/>
        <w:rPr>
          <w:rFonts w:hint="eastAsia" w:ascii="Times New Roman" w:hAnsi="Times New Roman" w:eastAsia="黑体" w:cs="黑体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百色市重点实验室申请认定评审表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（企业实验室）</w:t>
      </w:r>
    </w:p>
    <w:p>
      <w:pPr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shd w:val="clear" w:color="auto" w:fill="FFFFFF"/>
          <w:vertAlign w:val="baseline"/>
          <w:lang w:val="en-US" w:eastAsia="zh-CN"/>
        </w:rPr>
        <w:t>申请认定实验室名称：</w:t>
      </w:r>
      <w:r>
        <w:rPr>
          <w:rFonts w:hint="eastAsia" w:ascii="Times New Roman" w:hAnsi="Times New Roman" w:eastAsia="黑体" w:cs="黑体"/>
          <w:b w:val="0"/>
          <w:bCs w:val="0"/>
          <w:i w:val="0"/>
          <w:caps w:val="0"/>
          <w:color w:val="auto"/>
          <w:spacing w:val="0"/>
          <w:sz w:val="28"/>
          <w:szCs w:val="28"/>
          <w:u w:val="single"/>
          <w:shd w:val="clear" w:color="auto" w:fill="FFFFFF"/>
          <w:vertAlign w:val="baseline"/>
          <w:lang w:val="en-US" w:eastAsia="zh-CN"/>
        </w:rPr>
        <w:t xml:space="preserve">                              </w:t>
      </w:r>
    </w:p>
    <w:tbl>
      <w:tblPr>
        <w:tblStyle w:val="8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5927"/>
        <w:gridCol w:w="1320"/>
        <w:gridCol w:w="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9594" w:type="dxa"/>
            <w:gridSpan w:val="4"/>
            <w:vAlign w:val="center"/>
          </w:tcPr>
          <w:p>
            <w:pP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一、条件符合情况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（共100分）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tblHeader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指标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实际情况</w:t>
            </w: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申报对象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上年度研发投入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3%以上（含）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的高新技术企业，得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10分；研发投入低于3%的高新技术企业，得5分。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上年度销售收入达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000万元且有研发活动的其它科技型企业，得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其他企业的不得分。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运行基础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自主建设且有效运行1年以上，得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5分；不满1年的，不得分。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研究领域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符合百色市特色优势产业发展需求或重要民生事业发展需求的，且在百色市内具有一定优势的，得5分；不符合的，不得分。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人才队伍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1.固定人员10人，得5分，每少1人扣0.5分；固定人员中专职管理人员3人的，得5分，每少1人扣0.5分。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2.实验室主任</w:t>
            </w:r>
            <w:r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应拥有中级以上职称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的，得5分。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3.企业拥有研发团队的，得5分，没有不得分。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科研能力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承担过百色市本级科技计划项目10项以上的，得10分，每少1项扣1分。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拥有相关领域至少1项科技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none"/>
                <w:shd w:val="clear" w:color="auto" w:fill="FFFFFF"/>
                <w:vertAlign w:val="baseline"/>
                <w:lang w:val="en-US" w:eastAsia="zh-CN"/>
              </w:rPr>
              <w:t>成果登记或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授权发明专利的，得10分。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学术委员会制度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1.学术委员会有5名以上专家，得5分；少于5名的，不得分。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2.学术委员会中的百色市内专家不超过二分之一，依托单位人员不超过三分之一，得5分，不满足的，不得分。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软硬件条件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20分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1.科研用房面积600平方米，得10分，每少100平方米扣3分，少于300平方米不得分；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2.仪器设备总值500万元人民币以上的，得10分，每少100万元扣2分，少于250万元的，不得分。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配套支持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依托单位制定实验室经费投入计划。每年为实验室提供运行经费30万元的，得2分；前三年累计为实验室提供的建设、运行经费500万元的，得3分。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25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  <w:t>制度建设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5分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9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1.有完整组织管理体系的，得1分；有管理制度的，得2分。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2.建立实验室网站等信息平台的，得2分。</w:t>
            </w:r>
          </w:p>
        </w:tc>
        <w:tc>
          <w:tcPr>
            <w:tcW w:w="1320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77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82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0" w:firstLineChars="0"/>
        <w:jc w:val="center"/>
        <w:textAlignment w:val="auto"/>
        <w:rPr>
          <w:rFonts w:hint="eastAsia" w:ascii="Times New Roman" w:hAnsi="Times New Roman" w:eastAsia="楷体_GB2312" w:cs="楷体_GB2312"/>
          <w:i w:val="0"/>
          <w:caps w:val="0"/>
          <w:color w:val="auto"/>
          <w:spacing w:val="0"/>
          <w:sz w:val="24"/>
          <w:szCs w:val="24"/>
          <w:shd w:val="clear" w:color="auto" w:fill="FFFFFF"/>
          <w:lang w:val="en" w:eastAsia="zh-CN"/>
        </w:rPr>
      </w:pPr>
    </w:p>
    <w:tbl>
      <w:tblPr>
        <w:tblStyle w:val="8"/>
        <w:tblW w:w="95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5878"/>
        <w:gridCol w:w="1363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544" w:type="dxa"/>
            <w:gridSpan w:val="4"/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二、高水平加分项</w:t>
            </w: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（满分为30分，超出30分按30分计）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4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指标</w:t>
            </w:r>
          </w:p>
        </w:tc>
        <w:tc>
          <w:tcPr>
            <w:tcW w:w="58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评分标准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  <w:t>实际情况</w:t>
            </w: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申报对象高水平加分</w:t>
            </w:r>
          </w:p>
        </w:tc>
        <w:tc>
          <w:tcPr>
            <w:tcW w:w="58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上年度研发投入强度达4%以上或研发投入达200万元以上的，加3分。瞪羚企业或专精特新企业，加2分。与国家“一流大学建设”高校合作共建的，加5分；与“一流学科建设”高校共建的,加3分；与普通高等院校共建的，加1分。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研究领域高水平加分</w:t>
            </w:r>
          </w:p>
        </w:tc>
        <w:tc>
          <w:tcPr>
            <w:tcW w:w="58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所属领域与高等院校开展合作的，且该院校该学科是自治区级及以上一流学科的加3分，是自治区级一流学科（培育）的加2分，3.是高等院校建设重点学科的加1分。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科研能力高水平加分</w:t>
            </w:r>
          </w:p>
        </w:tc>
        <w:tc>
          <w:tcPr>
            <w:tcW w:w="58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承担过国家科研项目的，每承担1项（且通过验收的），加3分；承担过自治区级科研项目的，每承担1项（且通过验收的），加1分；拥有相关领域2项（含）以上授权发明专利的，每多1项加0.2分。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7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人才队伍高水平加分</w:t>
            </w:r>
          </w:p>
        </w:tc>
        <w:tc>
          <w:tcPr>
            <w:tcW w:w="587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实验室主任或固定人员获得国家科学技术奖励的，每得1项加10分；获得自治区级科学技术奖励的，每得1项，加5分。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实验室主任或固定人员获得国家级高层次人才认定的，每人加5分；获得自治区级高层次人才认定的，每人加3分。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871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9544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三、否定项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735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否定条件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  <w:t>实际情况</w:t>
            </w: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扣分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735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依托单位近五年内发生环保、安全、知识产权等方面的问题，受到各级部门行政处罚的，扣100分。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7354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实验室科研人员存在学术不端行为、不良科研信用及其他相关信用记录、违法违纪行为的，扣100分。</w:t>
            </w:r>
          </w:p>
        </w:tc>
        <w:tc>
          <w:tcPr>
            <w:tcW w:w="1363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871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小计</w:t>
            </w:r>
          </w:p>
        </w:tc>
        <w:tc>
          <w:tcPr>
            <w:tcW w:w="827" w:type="dxa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717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left"/>
              <w:textAlignment w:val="auto"/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四、总得分（总得分低于60的、或条件分低于60的，不予认定）</w:t>
            </w:r>
          </w:p>
        </w:tc>
        <w:tc>
          <w:tcPr>
            <w:tcW w:w="827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544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五、专家考察推荐意见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1" w:hRule="atLeast"/>
          <w:jc w:val="center"/>
        </w:trPr>
        <w:tc>
          <w:tcPr>
            <w:tcW w:w="9544" w:type="dxa"/>
            <w:gridSpan w:val="4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由百色市科技局委托，百色市重点实验室认定考察专家组于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日，对申请认定单位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提交的申请材料进行审阅和现场考察。经充分讨论形成了一致意见：该实验室评审总得分为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分。其中，条件符合情况得分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分，高水平加分得分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分。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 w:firstLineChars="20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不符合认定条件情况：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       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基于以上情况，专家组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u w:val="single"/>
                <w:shd w:val="clear" w:color="auto" w:fill="FFFFFF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（同意/不同意）推荐认定为百色市重点实验室。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0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718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专家签名  组长：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1718" w:firstLineChars="716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组员：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4864" w:firstLineChars="2027"/>
              <w:jc w:val="left"/>
              <w:textAlignment w:val="auto"/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年  月  日</w:t>
            </w:r>
          </w:p>
        </w:tc>
      </w:tr>
    </w:tbl>
    <w:p>
      <w:pPr>
        <w:adjustRightInd w:val="0"/>
        <w:snapToGrid w:val="0"/>
        <w:spacing w:line="560" w:lineRule="exact"/>
        <w:rPr>
          <w:rFonts w:hint="eastAsia" w:ascii="Times New Roman" w:hAnsi="Times New Roman" w:eastAsia="黑体"/>
          <w:color w:val="auto"/>
          <w:sz w:val="32"/>
          <w:szCs w:val="32"/>
        </w:rPr>
        <w:sectPr>
          <w:pgSz w:w="11906" w:h="16838"/>
          <w:pgMar w:top="1247" w:right="1247" w:bottom="1247" w:left="1247" w:header="851" w:footer="1020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linePitch="316" w:charSpace="0"/>
        </w:sectPr>
      </w:pPr>
    </w:p>
    <w:p/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F6913A"/>
    <w:rsid w:val="170E4B6E"/>
    <w:rsid w:val="DBF6913A"/>
    <w:rsid w:val="FF776C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2022-08-10T16:13:00Z</dcterms:created>
  <dc:creator>gxxc</dc:creator>
  <cp:lastModifiedBy>八爷</cp:lastModifiedBy>
  <dcterms:modified xsi:type="dcterms:W3CDTF">2023-07-14T01:02:08Z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